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30" w:rsidRPr="003F4430" w:rsidRDefault="003F4430" w:rsidP="001D20A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430">
        <w:rPr>
          <w:rFonts w:ascii="Times New Roman" w:hAnsi="Times New Roman" w:cs="Times New Roman"/>
          <w:sz w:val="24"/>
          <w:szCs w:val="24"/>
        </w:rPr>
        <w:t>ПРОГРАММА ВСТУПИТЕЛЬНЫХ ИСПЫТАНИЙ ПО СПЕЦИАЛЬНЫМ ДИСЦИПЛИНАМ ПРИ ПОСТУПЛЕНИИ В АСПИРАНТУРУ ПО НАПРАВЛЕНИЮ ПОДГОТОВКИ  06.06.01 БИОЛОГИЧЕСКИЕ НАУКИ</w:t>
      </w:r>
      <w:r w:rsidR="008C1D53">
        <w:rPr>
          <w:rFonts w:ascii="Times New Roman" w:hAnsi="Times New Roman" w:cs="Times New Roman"/>
          <w:sz w:val="24"/>
          <w:szCs w:val="24"/>
        </w:rPr>
        <w:t xml:space="preserve"> и НАПРАВЛЕНИЮ ПОДГОТОВКИ 30.06.01ФУНДАМЕНТАЛЬНАЯ МЕДИЦИНА</w:t>
      </w:r>
    </w:p>
    <w:p w:rsidR="003F4430" w:rsidRPr="001D20A9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4430" w:rsidRPr="003F4430" w:rsidRDefault="003F4430" w:rsidP="001D20A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>Направленность (профиль) – ГЕНЕТИКА</w:t>
      </w:r>
    </w:p>
    <w:p w:rsidR="003F4430" w:rsidRPr="003F4430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430" w:rsidRPr="003F4430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>Предмет  генетики.  Место  генетики  среди  биологических  наук.  Определите</w:t>
      </w:r>
      <w:r w:rsidR="001D20A9">
        <w:rPr>
          <w:rFonts w:ascii="Times New Roman" w:hAnsi="Times New Roman" w:cs="Times New Roman"/>
          <w:sz w:val="24"/>
          <w:szCs w:val="24"/>
        </w:rPr>
        <w:t xml:space="preserve"> </w:t>
      </w:r>
      <w:r w:rsidRPr="003F4430">
        <w:rPr>
          <w:rFonts w:ascii="Times New Roman" w:hAnsi="Times New Roman" w:cs="Times New Roman"/>
          <w:sz w:val="24"/>
          <w:szCs w:val="24"/>
        </w:rPr>
        <w:t xml:space="preserve">значение  генетики  для  решения  задач  медицины,  селекции,  биотехнологии,  экологии. </w:t>
      </w:r>
    </w:p>
    <w:p w:rsidR="001D20A9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>Определите  понятия  наследственная  и  ненаследственная  (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) изменчивость.  Приведите  примеры  формирования  признаков  как  результат </w:t>
      </w:r>
      <w:r w:rsidR="001D20A9">
        <w:rPr>
          <w:rFonts w:ascii="Times New Roman" w:hAnsi="Times New Roman" w:cs="Times New Roman"/>
          <w:sz w:val="24"/>
          <w:szCs w:val="24"/>
        </w:rPr>
        <w:t xml:space="preserve"> </w:t>
      </w:r>
      <w:r w:rsidRPr="003F4430">
        <w:rPr>
          <w:rFonts w:ascii="Times New Roman" w:hAnsi="Times New Roman" w:cs="Times New Roman"/>
          <w:sz w:val="24"/>
          <w:szCs w:val="24"/>
        </w:rPr>
        <w:t xml:space="preserve">взаимодействия генотипа и факторов среды. Что такое норма реакции. </w:t>
      </w:r>
    </w:p>
    <w:p w:rsidR="001D20A9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Жизненный цикл клетки  и  его  периоды.  Ядро  клетки  и  хромосомы. Митотический  цикл  и  фазы  митоза. Патология митоза. Мейоз, характеристика его стадий. Кроссинговер и его биологический смысл.  Неравный  кроссинговер.  Митотический  кроссинговер.  Факторы,  влияющие  на кроссинговер.  Биологическая  роль  митоза  и  мейоза.  Изменения  в  организации морфологии  хромосом  в  ходе  митоза  и  мейоза.  Гомологичные  хромосомы.  Понятие кариотипа.  Специфичность  морфологии  и  числа  хромосом.  Сперматогенез  и  овогенез: особенности гаметогенеза у человека. Понятие </w:t>
      </w:r>
      <w:proofErr w:type="gramStart"/>
      <w:r w:rsidRPr="003F44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4430">
        <w:rPr>
          <w:rFonts w:ascii="Times New Roman" w:hAnsi="Times New Roman" w:cs="Times New Roman"/>
          <w:sz w:val="24"/>
          <w:szCs w:val="24"/>
        </w:rPr>
        <w:t xml:space="preserve"> первичном и вторичном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нерасхождении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хромосом  в  гаметогенезе.  Влияние  пола,  возраста,  явления  элиминации  аномальных гамет  на  частоту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нерасхождения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хромосом  в  гаметогенезе.  Современные  методы исследования  кариотипа  человека.  Хромосомное  определение  пола.  Генетика определения  пола  у  человека.  </w:t>
      </w:r>
    </w:p>
    <w:p w:rsidR="001D20A9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>Геномные  мутации:  полиплоидия  и  анеуплоидия: механизмы  возникновения.  Закономерности  наследования  признаков,  открытых  Г. Менделем.  Законы  Г.  Менделя.  Теория  «чистоты»  гамет.  Значение  мейоза  в осуществлении законов «чистоты гамет» и независимого наследования. Виды аллельного</w:t>
      </w:r>
      <w:r w:rsidRPr="001D20A9">
        <w:rPr>
          <w:rFonts w:ascii="Times New Roman" w:hAnsi="Times New Roman" w:cs="Times New Roman"/>
          <w:sz w:val="24"/>
          <w:szCs w:val="24"/>
        </w:rPr>
        <w:t xml:space="preserve"> </w:t>
      </w:r>
      <w:r w:rsidRPr="003F4430">
        <w:rPr>
          <w:rFonts w:ascii="Times New Roman" w:hAnsi="Times New Roman" w:cs="Times New Roman"/>
          <w:sz w:val="24"/>
          <w:szCs w:val="24"/>
        </w:rPr>
        <w:t xml:space="preserve"> взаимодействия. </w:t>
      </w:r>
    </w:p>
    <w:p w:rsidR="003F4430" w:rsidRPr="003F4430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Особенности мутагенного действия физических и химических агентов. Факторы,  модифицирующие  мутационный  процесс.  Антимутагены.  Мутагены окружающей среды и методы их тестирования. Общая классификация генных мутаций. </w:t>
      </w:r>
    </w:p>
    <w:p w:rsidR="001D20A9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>Структура  ДНК  и  РНК.  Функции  нуклеиновых  кислот  в  реализации  генетической информации.  Генетический  код.  Свойства  генетического  кода.  Мутации,  связанные  с нарушениями  генетического  кода.  Молекулярная  организация  хромосом  эукариот. Компоненты хроматина: ДНК, РНК, гистоны, другие белки. Уровни упаковки хроматина,</w:t>
      </w:r>
      <w:r w:rsidR="001D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нуклеосомы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.  Структурная  организация  генома  эукариот.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Интрон-экзонная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организация генов  эукариот,  альтернативный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.  Экспрессия  генов.  Этапы  синтеза  белка: транскрипция,  процессинг,  трансляция.  Формула  -  «один  ген  -  один  фермент»  и  ее условность. Биохимическая индивидуальность организма. Семейства генов.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Псевдогены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>.</w:t>
      </w:r>
      <w:r w:rsidR="001D20A9">
        <w:rPr>
          <w:rFonts w:ascii="Times New Roman" w:hAnsi="Times New Roman" w:cs="Times New Roman"/>
          <w:sz w:val="24"/>
          <w:szCs w:val="24"/>
        </w:rPr>
        <w:t xml:space="preserve"> </w:t>
      </w:r>
      <w:r w:rsidRPr="003F4430">
        <w:rPr>
          <w:rFonts w:ascii="Times New Roman" w:hAnsi="Times New Roman" w:cs="Times New Roman"/>
          <w:sz w:val="24"/>
          <w:szCs w:val="24"/>
        </w:rPr>
        <w:t xml:space="preserve">Регуляторные  элементы  генома.  Подвижные  элементы  генома.  Молекулярные механизмы регуляции действия генов. Принципы негативного и позитивного контроля.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Оперонные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системы  регуляции  (теория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Жакоба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и  Моно).  Онкогены,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онкобелки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антионкогены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.  Генетика  соматических  клеток.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Гетерокарионы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.  Генетические  карты, принцип  их  построения  </w:t>
      </w:r>
      <w:proofErr w:type="gramStart"/>
      <w:r w:rsidRPr="003F443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F4430">
        <w:rPr>
          <w:rFonts w:ascii="Times New Roman" w:hAnsi="Times New Roman" w:cs="Times New Roman"/>
          <w:sz w:val="24"/>
          <w:szCs w:val="24"/>
        </w:rPr>
        <w:t xml:space="preserve">  эукариот.  Понятие  о  векторах.  Геномные  библиотеки</w:t>
      </w:r>
      <w:r w:rsidR="001D2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0A9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Особенности  человека  как  объекта  генетических  исследований.  Методы  изучения генетики человека. Причины возникновения наследственных и врожденных заболеваний. Классификация  наследственной  патологии.  Классификация  хромосомных  болезней. Показания  к  цитогенетическому  исследованию.  Наследственные  болезни  обмена веществ.  Этиология  и  патогенез.  Ассоциации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мультифакториальных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заболеваний  с полиморфными  генетическими  маркерами:  их  возможные  причины,  практическое значение,  примеры.  Роль  наследственности  в  формировании  поведенческих  признаков человека.  </w:t>
      </w:r>
    </w:p>
    <w:p w:rsidR="001D20A9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lastRenderedPageBreak/>
        <w:t xml:space="preserve">Понятие  о  виде  и  популяции.  Популяция  как  </w:t>
      </w:r>
      <w:proofErr w:type="gramStart"/>
      <w:r w:rsidRPr="003F4430">
        <w:rPr>
          <w:rFonts w:ascii="Times New Roman" w:hAnsi="Times New Roman" w:cs="Times New Roman"/>
          <w:sz w:val="24"/>
          <w:szCs w:val="24"/>
        </w:rPr>
        <w:t>естественно-историческая</w:t>
      </w:r>
      <w:proofErr w:type="gramEnd"/>
      <w:r w:rsidRPr="003F4430">
        <w:rPr>
          <w:rFonts w:ascii="Times New Roman" w:hAnsi="Times New Roman" w:cs="Times New Roman"/>
          <w:sz w:val="24"/>
          <w:szCs w:val="24"/>
        </w:rPr>
        <w:t xml:space="preserve"> структура. Понятие о частотах генов и генотипов в популяциях. Закон Харди-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, возможности  его  применения.  </w:t>
      </w:r>
      <w:proofErr w:type="gramStart"/>
      <w:r w:rsidRPr="003F4430">
        <w:rPr>
          <w:rFonts w:ascii="Times New Roman" w:hAnsi="Times New Roman" w:cs="Times New Roman"/>
          <w:sz w:val="24"/>
          <w:szCs w:val="24"/>
        </w:rPr>
        <w:t>Генетическая</w:t>
      </w:r>
      <w:proofErr w:type="gramEnd"/>
      <w:r w:rsidRPr="003F4430">
        <w:rPr>
          <w:rFonts w:ascii="Times New Roman" w:hAnsi="Times New Roman" w:cs="Times New Roman"/>
          <w:sz w:val="24"/>
          <w:szCs w:val="24"/>
        </w:rPr>
        <w:t xml:space="preserve">  гетерогенность  популяций.  Методы изучения  природных  популяций.  Понятие  о  внутрипопуляционном  генетическом полиморфизме  и  генетическом  грузе.  Факторы  динамики  генетического  состава популяции: дрейф генов, мутационный процесс, межпопуляционные миграции, действие отбора. Геногеографи</w:t>
      </w:r>
      <w:r w:rsidR="001D20A9">
        <w:rPr>
          <w:rFonts w:ascii="Times New Roman" w:hAnsi="Times New Roman" w:cs="Times New Roman"/>
          <w:sz w:val="24"/>
          <w:szCs w:val="24"/>
        </w:rPr>
        <w:t>я</w:t>
      </w:r>
      <w:r w:rsidRPr="003F4430">
        <w:rPr>
          <w:rFonts w:ascii="Times New Roman" w:hAnsi="Times New Roman" w:cs="Times New Roman"/>
          <w:sz w:val="24"/>
          <w:szCs w:val="24"/>
        </w:rPr>
        <w:t xml:space="preserve">. Понятие о приспособленности и коэффициенте отбора. Формы отбора:  </w:t>
      </w:r>
      <w:proofErr w:type="gramStart"/>
      <w:r w:rsidRPr="003F4430">
        <w:rPr>
          <w:rFonts w:ascii="Times New Roman" w:hAnsi="Times New Roman" w:cs="Times New Roman"/>
          <w:sz w:val="24"/>
          <w:szCs w:val="24"/>
        </w:rPr>
        <w:t>движущий</w:t>
      </w:r>
      <w:proofErr w:type="gramEnd"/>
      <w:r w:rsidRPr="003F4430">
        <w:rPr>
          <w:rFonts w:ascii="Times New Roman" w:hAnsi="Times New Roman" w:cs="Times New Roman"/>
          <w:sz w:val="24"/>
          <w:szCs w:val="24"/>
        </w:rPr>
        <w:t xml:space="preserve">,  стабилизирующий,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дизруптивный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.  Естественный  отбор  как направляющий  фактор  эволюции  популяций.  </w:t>
      </w:r>
    </w:p>
    <w:p w:rsidR="003F4430" w:rsidRPr="003F4430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Уровни  диагностики.  Общая характеристика  методов.  Массовый  скрининг.  Основные  характеристики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мультифакториальной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пороговой  модели:  понятие  об  аддитивном  полигенном наследовании,  нормальное  распределение  подверженности,  пороговые  механизмы. Генетическая  и  фенотипическая  корреляция  между  родственниками.  Наследуемость. Врожденные  пороки  развития:  типы,  виды  и  классификация.  Основные  клеточные механизмы  нарушения  морфогенеза.  Понятие  «Критические  периоды».  Профилактика</w:t>
      </w:r>
      <w:r w:rsidR="001D20A9">
        <w:rPr>
          <w:rFonts w:ascii="Times New Roman" w:hAnsi="Times New Roman" w:cs="Times New Roman"/>
          <w:sz w:val="24"/>
          <w:szCs w:val="24"/>
        </w:rPr>
        <w:t xml:space="preserve"> </w:t>
      </w:r>
      <w:r w:rsidRPr="003F4430">
        <w:rPr>
          <w:rFonts w:ascii="Times New Roman" w:hAnsi="Times New Roman" w:cs="Times New Roman"/>
          <w:sz w:val="24"/>
          <w:szCs w:val="24"/>
        </w:rPr>
        <w:t>наследственных  и  врожденных  заболеваний:  содержание  и  задачи  различных  уровней</w:t>
      </w:r>
      <w:r w:rsidR="001D20A9">
        <w:rPr>
          <w:rFonts w:ascii="Times New Roman" w:hAnsi="Times New Roman" w:cs="Times New Roman"/>
          <w:sz w:val="24"/>
          <w:szCs w:val="24"/>
        </w:rPr>
        <w:t xml:space="preserve"> </w:t>
      </w:r>
      <w:r w:rsidRPr="003F4430">
        <w:rPr>
          <w:rFonts w:ascii="Times New Roman" w:hAnsi="Times New Roman" w:cs="Times New Roman"/>
          <w:sz w:val="24"/>
          <w:szCs w:val="24"/>
        </w:rPr>
        <w:t xml:space="preserve">профилактики.  Медико-генетическое  консультирование:  организационные  принципы, задачи с медицинской и социальной точек зрения, методы расчеты генетического риска с использованием генетических закономерностей и эмпирических данных. Эффективность медико-генетического  консультирования.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диагностика.  Показания  и </w:t>
      </w:r>
      <w:proofErr w:type="gramStart"/>
      <w:r w:rsidRPr="003F4430">
        <w:rPr>
          <w:rFonts w:ascii="Times New Roman" w:hAnsi="Times New Roman" w:cs="Times New Roman"/>
          <w:sz w:val="24"/>
          <w:szCs w:val="24"/>
        </w:rPr>
        <w:t>методические  подходы</w:t>
      </w:r>
      <w:proofErr w:type="gramEnd"/>
      <w:r w:rsidRPr="003F4430">
        <w:rPr>
          <w:rFonts w:ascii="Times New Roman" w:hAnsi="Times New Roman" w:cs="Times New Roman"/>
          <w:sz w:val="24"/>
          <w:szCs w:val="24"/>
        </w:rPr>
        <w:t xml:space="preserve">.  Инвазивные  и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методы.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Периконцепционная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 профилактика. Показания. </w:t>
      </w:r>
      <w:proofErr w:type="gramStart"/>
      <w:r w:rsidRPr="003F4430">
        <w:rPr>
          <w:rFonts w:ascii="Times New Roman" w:hAnsi="Times New Roman" w:cs="Times New Roman"/>
          <w:sz w:val="24"/>
          <w:szCs w:val="24"/>
        </w:rPr>
        <w:t>Методические  подходы</w:t>
      </w:r>
      <w:proofErr w:type="gramEnd"/>
      <w:r w:rsidRPr="003F4430">
        <w:rPr>
          <w:rFonts w:ascii="Times New Roman" w:hAnsi="Times New Roman" w:cs="Times New Roman"/>
          <w:sz w:val="24"/>
          <w:szCs w:val="24"/>
        </w:rPr>
        <w:t xml:space="preserve">.  Принципы  лечения наследственных  болезней:  этиологические,  патогенетические,  симптоматические подходы.  Перспективы  использования  результатов  завершенной  международной программы «Геном человека» для медицины и здравоохранения.  </w:t>
      </w:r>
    </w:p>
    <w:p w:rsidR="003F4430" w:rsidRPr="003F4430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0A9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>Список рекомендуемой литературы</w:t>
      </w:r>
      <w:r w:rsidR="001D20A9">
        <w:rPr>
          <w:rFonts w:ascii="Times New Roman" w:hAnsi="Times New Roman" w:cs="Times New Roman"/>
          <w:sz w:val="24"/>
          <w:szCs w:val="24"/>
        </w:rPr>
        <w:t>:</w:t>
      </w:r>
    </w:p>
    <w:p w:rsidR="003F4430" w:rsidRPr="003F4430" w:rsidRDefault="003F4430" w:rsidP="001D20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430" w:rsidRPr="003F4430" w:rsidRDefault="003F4430" w:rsidP="001D20A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1.  Бочков    Н.П.,  Пузырев  В.П.,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Смирнихина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С.  А.</w:t>
      </w:r>
      <w:r w:rsidR="001D20A9">
        <w:rPr>
          <w:rFonts w:ascii="Times New Roman" w:hAnsi="Times New Roman" w:cs="Times New Roman"/>
          <w:sz w:val="24"/>
          <w:szCs w:val="24"/>
        </w:rPr>
        <w:t xml:space="preserve"> </w:t>
      </w:r>
      <w:r w:rsidRPr="003F4430">
        <w:rPr>
          <w:rFonts w:ascii="Times New Roman" w:hAnsi="Times New Roman" w:cs="Times New Roman"/>
          <w:sz w:val="24"/>
          <w:szCs w:val="24"/>
        </w:rPr>
        <w:t>/</w:t>
      </w:r>
      <w:r w:rsidR="001D20A9">
        <w:rPr>
          <w:rFonts w:ascii="Times New Roman" w:hAnsi="Times New Roman" w:cs="Times New Roman"/>
          <w:sz w:val="24"/>
          <w:szCs w:val="24"/>
        </w:rPr>
        <w:t xml:space="preserve"> </w:t>
      </w:r>
      <w:r w:rsidRPr="003F4430">
        <w:rPr>
          <w:rFonts w:ascii="Times New Roman" w:hAnsi="Times New Roman" w:cs="Times New Roman"/>
          <w:sz w:val="24"/>
          <w:szCs w:val="24"/>
        </w:rPr>
        <w:t xml:space="preserve">Клиническая  генетика    М., </w:t>
      </w:r>
    </w:p>
    <w:p w:rsidR="003F4430" w:rsidRPr="003F4430" w:rsidRDefault="003F4430" w:rsidP="001D20A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ГЭОТАР, 2011. 592 с. </w:t>
      </w:r>
    </w:p>
    <w:p w:rsidR="003F4430" w:rsidRPr="003F4430" w:rsidRDefault="003F4430" w:rsidP="001D20A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>2. Т.В. Викторова, А.Ю. Асанов  Биология</w:t>
      </w:r>
      <w:r w:rsidR="001D20A9">
        <w:rPr>
          <w:rFonts w:ascii="Times New Roman" w:hAnsi="Times New Roman" w:cs="Times New Roman"/>
          <w:sz w:val="24"/>
          <w:szCs w:val="24"/>
        </w:rPr>
        <w:t xml:space="preserve"> </w:t>
      </w:r>
      <w:r w:rsidRPr="003F4430">
        <w:rPr>
          <w:rFonts w:ascii="Times New Roman" w:hAnsi="Times New Roman" w:cs="Times New Roman"/>
          <w:sz w:val="24"/>
          <w:szCs w:val="24"/>
        </w:rPr>
        <w:t xml:space="preserve">/ М., Академия, 2011.  184 с.  </w:t>
      </w:r>
    </w:p>
    <w:p w:rsidR="003F4430" w:rsidRPr="003F4430" w:rsidRDefault="003F4430" w:rsidP="001D20A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3. Н.П. Бочков. Клиническая генетика.3-е издание. Москва. ГЭОТАР, 2004.  480 с. </w:t>
      </w:r>
    </w:p>
    <w:p w:rsidR="003F4430" w:rsidRPr="003F4430" w:rsidRDefault="003F4430" w:rsidP="001D20A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Ньюссбаум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Р.Л.,  Мак-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Иннес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Р.Р., 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Виллард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  Х.Ф./пер.  с  англ.  Под  редакцией </w:t>
      </w:r>
    </w:p>
    <w:p w:rsidR="003F4430" w:rsidRPr="003F4430" w:rsidRDefault="003F4430" w:rsidP="001D20A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Н.П.Бочкова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>, М., «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Геотар-Медия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 xml:space="preserve">». 2010.  602 с. </w:t>
      </w:r>
    </w:p>
    <w:p w:rsidR="003F4430" w:rsidRPr="003F4430" w:rsidRDefault="003F4430" w:rsidP="001D20A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5. Генетический паспорт – основа индивидуальной и предиктивной медицины. Под </w:t>
      </w:r>
    </w:p>
    <w:p w:rsidR="00852CF8" w:rsidRPr="003F4430" w:rsidRDefault="003F4430" w:rsidP="001D20A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4430">
        <w:rPr>
          <w:rFonts w:ascii="Times New Roman" w:hAnsi="Times New Roman" w:cs="Times New Roman"/>
          <w:sz w:val="24"/>
          <w:szCs w:val="24"/>
        </w:rPr>
        <w:t xml:space="preserve">ред. В.С. Баранова – </w:t>
      </w:r>
      <w:proofErr w:type="spellStart"/>
      <w:r w:rsidRPr="003F443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3F4430">
        <w:rPr>
          <w:rFonts w:ascii="Times New Roman" w:hAnsi="Times New Roman" w:cs="Times New Roman"/>
          <w:sz w:val="24"/>
          <w:szCs w:val="24"/>
        </w:rPr>
        <w:t>, 2009 . 528 с.</w:t>
      </w:r>
    </w:p>
    <w:sectPr w:rsidR="00852CF8" w:rsidRPr="003F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0"/>
    <w:rsid w:val="000E0D9E"/>
    <w:rsid w:val="001D20A9"/>
    <w:rsid w:val="003F4430"/>
    <w:rsid w:val="00852CF8"/>
    <w:rsid w:val="008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medgenetics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2015-04-06T03:46:00Z</dcterms:created>
  <dcterms:modified xsi:type="dcterms:W3CDTF">2015-04-06T03:46:00Z</dcterms:modified>
</cp:coreProperties>
</file>